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67" w:rsidRDefault="00EF6167" w:rsidP="007A04F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wynikowy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wymaganiami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edukacyjnymi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przedmiotu</w:t>
      </w:r>
      <w:r>
        <w:rPr>
          <w:rFonts w:cs="Calibri"/>
          <w:b/>
          <w:sz w:val="28"/>
          <w:szCs w:val="28"/>
        </w:rPr>
        <w:t xml:space="preserve"> </w:t>
      </w:r>
      <w:r w:rsidR="00866FC9" w:rsidRPr="00866FC9">
        <w:rPr>
          <w:b/>
          <w:i/>
          <w:sz w:val="28"/>
          <w:szCs w:val="28"/>
        </w:rPr>
        <w:t>P</w:t>
      </w:r>
      <w:r w:rsidRPr="00866FC9">
        <w:rPr>
          <w:b/>
          <w:i/>
          <w:sz w:val="28"/>
          <w:szCs w:val="28"/>
        </w:rPr>
        <w:t>rzyroda</w:t>
      </w:r>
      <w:r>
        <w:rPr>
          <w:b/>
          <w:sz w:val="28"/>
          <w:szCs w:val="28"/>
        </w:rPr>
        <w:t>,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część 2, chemia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dla szkoły ponadgimnazjalnej</w:t>
      </w:r>
    </w:p>
    <w:p w:rsidR="000F57F0" w:rsidRDefault="000F57F0" w:rsidP="007A04F0">
      <w:pPr>
        <w:spacing w:line="276" w:lineRule="auto"/>
        <w:rPr>
          <w:b/>
          <w:sz w:val="28"/>
          <w:szCs w:val="28"/>
        </w:rPr>
      </w:pPr>
    </w:p>
    <w:p w:rsidR="000F57F0" w:rsidRDefault="000F57F0" w:rsidP="000F57F0">
      <w:pPr>
        <w:pStyle w:val="Tekstpodstawowy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Wymagania stawiane przed uczniem podzieliliśmy na  grupy:</w:t>
      </w:r>
    </w:p>
    <w:p w:rsidR="000F57F0" w:rsidRDefault="000F57F0" w:rsidP="000F57F0">
      <w:pPr>
        <w:pStyle w:val="Bullet"/>
        <w:numPr>
          <w:ilvl w:val="0"/>
          <w:numId w:val="1"/>
        </w:numPr>
        <w:spacing w:line="240" w:lineRule="auto"/>
        <w:ind w:left="0" w:firstLine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Wymagania podstawowe (w tym wymagania konieczne);</w:t>
      </w:r>
    </w:p>
    <w:p w:rsidR="000F57F0" w:rsidRDefault="000F57F0" w:rsidP="000F57F0">
      <w:pPr>
        <w:pStyle w:val="Bullet"/>
        <w:numPr>
          <w:ilvl w:val="0"/>
          <w:numId w:val="1"/>
        </w:numPr>
        <w:spacing w:line="240" w:lineRule="auto"/>
        <w:ind w:left="0" w:firstLine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Wymagania dopełniające (w tym wymagania rozszerzające);</w:t>
      </w:r>
    </w:p>
    <w:p w:rsidR="000F57F0" w:rsidRDefault="000F57F0" w:rsidP="000F57F0">
      <w:pPr>
        <w:pStyle w:val="Bullet"/>
        <w:numPr>
          <w:ilvl w:val="0"/>
          <w:numId w:val="1"/>
        </w:numPr>
        <w:spacing w:line="240" w:lineRule="auto"/>
        <w:ind w:left="0" w:firstLine="0"/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Wymagania wykraczające.</w:t>
      </w:r>
    </w:p>
    <w:p w:rsidR="000F57F0" w:rsidRDefault="000F57F0" w:rsidP="000F57F0">
      <w:pPr>
        <w:pStyle w:val="Bullet"/>
        <w:spacing w:line="240" w:lineRule="auto"/>
        <w:jc w:val="left"/>
        <w:rPr>
          <w:rFonts w:cs="Calibri"/>
          <w:sz w:val="28"/>
          <w:szCs w:val="28"/>
        </w:rPr>
      </w:pPr>
    </w:p>
    <w:p w:rsidR="000F57F0" w:rsidRDefault="000F57F0" w:rsidP="000F57F0">
      <w:pPr>
        <w:pStyle w:val="Tekstpodstawowy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Wymagania wykraczające zawierają w sobie wymagania dopełniające, te zaś zawierają wymagania podstawowe.</w:t>
      </w:r>
    </w:p>
    <w:p w:rsidR="000F57F0" w:rsidRDefault="000F57F0" w:rsidP="000F57F0">
      <w:pPr>
        <w:pStyle w:val="Tekstpodstawowy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>Ocenę dopuszczającą</w:t>
      </w:r>
      <w:r>
        <w:rPr>
          <w:rFonts w:cs="Calibri"/>
          <w:sz w:val="28"/>
          <w:szCs w:val="28"/>
        </w:rPr>
        <w:t xml:space="preserve"> powinien otrzymać uczeń, który opanował wiedzę i zdobył umiejętności stanowiące 40–50% wymagań podstawowych, zaś </w:t>
      </w:r>
      <w:r>
        <w:rPr>
          <w:rFonts w:cs="Calibri"/>
          <w:sz w:val="28"/>
          <w:szCs w:val="28"/>
          <w:u w:val="single"/>
        </w:rPr>
        <w:t>ocenę dostateczną</w:t>
      </w:r>
      <w:r>
        <w:rPr>
          <w:rFonts w:cs="Calibri"/>
          <w:sz w:val="28"/>
          <w:szCs w:val="28"/>
        </w:rPr>
        <w:t xml:space="preserve"> uczeń, który opanował wiedzę i zdobył umiejętności stanowiące 51-71% wymagań podstawowych.</w:t>
      </w:r>
    </w:p>
    <w:p w:rsidR="000F57F0" w:rsidRDefault="000F57F0" w:rsidP="000F57F0">
      <w:pPr>
        <w:pStyle w:val="Tekstpodstawowy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>Ocenę dobrą</w:t>
      </w:r>
      <w:r>
        <w:rPr>
          <w:rFonts w:cs="Calibri"/>
          <w:sz w:val="28"/>
          <w:szCs w:val="28"/>
        </w:rPr>
        <w:t xml:space="preserve"> powinien otrzymać uczeń, który opanował wiedzę i zdobył umiejętności stanowiące do 89% wymagań dopełniających, zaś </w:t>
      </w:r>
      <w:r>
        <w:rPr>
          <w:rFonts w:cs="Calibri"/>
          <w:sz w:val="28"/>
          <w:szCs w:val="28"/>
          <w:u w:val="single"/>
        </w:rPr>
        <w:t>ocenę bardzo dobrą</w:t>
      </w:r>
      <w:r>
        <w:rPr>
          <w:rFonts w:cs="Calibri"/>
          <w:sz w:val="28"/>
          <w:szCs w:val="28"/>
        </w:rPr>
        <w:t xml:space="preserve"> uczeń, który opanował wiedzę i zdobył umiejętności stanowiące powyżej 89% wymagań dopełniających.</w:t>
      </w:r>
    </w:p>
    <w:p w:rsidR="000F57F0" w:rsidRDefault="000F57F0" w:rsidP="000F57F0">
      <w:pPr>
        <w:pStyle w:val="Tekstpodstawowy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>Ocenę celującą</w:t>
      </w:r>
      <w:r>
        <w:rPr>
          <w:rFonts w:cs="Calibri"/>
          <w:sz w:val="28"/>
          <w:szCs w:val="28"/>
        </w:rPr>
        <w:t xml:space="preserve"> powinien uzyskać uczeń, który opanował wiedzę i zdobył umiejętności zawarte w wymaganiach wykraczających.</w:t>
      </w:r>
    </w:p>
    <w:p w:rsidR="000F57F0" w:rsidRDefault="000F57F0" w:rsidP="007A04F0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tbl>
      <w:tblPr>
        <w:tblW w:w="1414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2352"/>
        <w:gridCol w:w="2354"/>
        <w:gridCol w:w="2363"/>
        <w:gridCol w:w="2345"/>
        <w:gridCol w:w="2378"/>
      </w:tblGrid>
      <w:tr w:rsidR="00EF6167" w:rsidTr="007A04F0">
        <w:trPr>
          <w:trHeight w:val="87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 (rozumiany jako lekcja)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konieczne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dopuszczająca)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dostateczna)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Wymagania rozszerzające 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dobra)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dopełniające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bardzo dobra)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kompletne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celująca)</w:t>
            </w:r>
          </w:p>
        </w:tc>
      </w:tr>
      <w:tr w:rsidR="00EF6167" w:rsidTr="007A04F0">
        <w:trPr>
          <w:trHeight w:val="433"/>
        </w:trPr>
        <w:tc>
          <w:tcPr>
            <w:tcW w:w="141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F6167" w:rsidRDefault="00EF6167" w:rsidP="00866FC9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 1. Nauka </w:t>
            </w:r>
            <w:r w:rsidR="00866FC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świat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>
              <w:rPr>
                <w:rFonts w:cs="Calibri"/>
                <w:sz w:val="22"/>
                <w:szCs w:val="22"/>
              </w:rPr>
              <w:t>Metoda naukowa i wyjaśnianie świata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definiuje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pojęcia: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doświadczenia</w:t>
            </w:r>
            <w:r>
              <w:rPr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problemu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badawczego</w:t>
            </w:r>
            <w:r>
              <w:rPr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hipotezy</w:t>
            </w:r>
            <w:r>
              <w:rPr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tezy</w:t>
            </w:r>
            <w:r>
              <w:rPr>
                <w:sz w:val="22"/>
                <w:szCs w:val="22"/>
              </w:rPr>
              <w:t>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rodzaje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badawczych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stosowanych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rFonts w:cs="Calibri"/>
                <w:sz w:val="22"/>
                <w:szCs w:val="22"/>
              </w:rPr>
              <w:t xml:space="preserve"> chemii.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wyjaśnia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różnicę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między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tezą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hipotezą;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obserwacje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eksperymenty</w:t>
            </w:r>
            <w:r>
              <w:rPr>
                <w:rFonts w:cs="Calibri"/>
                <w:sz w:val="22"/>
                <w:szCs w:val="22"/>
              </w:rPr>
              <w:t xml:space="preserve"> chemiczne </w:t>
            </w:r>
            <w:r>
              <w:rPr>
                <w:sz w:val="22"/>
                <w:szCs w:val="22"/>
              </w:rPr>
              <w:t>na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dowolnie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wybranych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przykładach.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wyjaśnia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sens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stosowania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próby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kontrolnej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doświadczeniu;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porównuje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obserwację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eksperyment;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sposób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dokumentowania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wyników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doświadczenia.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określa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warunki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prawidłowego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planowania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przeprowadzania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eksperymentów;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zjawiska biologiczne za pomocą teorii chemicznych;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zjawiska chemiczne za pomocą praw fizyki.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samodzielnie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projektuje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doświadczenie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dowolny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temat,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przeprowadza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zapisuje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wyniki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wyciąga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wnioski.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Historia myśli naukowej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wymienia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najważniejsze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etapy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rozwoju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nauk</w:t>
            </w:r>
            <w:r>
              <w:rPr>
                <w:rFonts w:cs="Calibri"/>
                <w:sz w:val="22"/>
                <w:szCs w:val="22"/>
              </w:rPr>
              <w:t xml:space="preserve"> chemicznyc</w:t>
            </w:r>
            <w:r>
              <w:rPr>
                <w:sz w:val="22"/>
                <w:szCs w:val="22"/>
              </w:rPr>
              <w:t>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podaje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przykłady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najważniejszych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osiągnięć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nauk</w:t>
            </w:r>
            <w:r>
              <w:rPr>
                <w:rFonts w:cs="Calibri"/>
                <w:sz w:val="22"/>
                <w:szCs w:val="22"/>
              </w:rPr>
              <w:t xml:space="preserve"> chemicznych </w:t>
            </w:r>
            <w:r>
              <w:rPr>
                <w:sz w:val="22"/>
                <w:szCs w:val="22"/>
              </w:rPr>
              <w:t>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poszczególnych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epokach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historycznych.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charakteryzuje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rozwój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nauk</w:t>
            </w:r>
            <w:r>
              <w:rPr>
                <w:rFonts w:cs="Calibri"/>
                <w:sz w:val="22"/>
                <w:szCs w:val="22"/>
              </w:rPr>
              <w:t xml:space="preserve"> chem</w:t>
            </w:r>
            <w:r>
              <w:rPr>
                <w:sz w:val="22"/>
                <w:szCs w:val="22"/>
              </w:rPr>
              <w:t>icznych</w:t>
            </w:r>
            <w:r>
              <w:rPr>
                <w:rFonts w:cs="Calibri"/>
                <w:sz w:val="22"/>
                <w:szCs w:val="22"/>
              </w:rPr>
              <w:t xml:space="preserve"> od starożytności po czasy współczesne;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</w:t>
            </w:r>
            <w:r>
              <w:rPr>
                <w:rFonts w:cs="Calibri"/>
                <w:sz w:val="22"/>
                <w:szCs w:val="22"/>
              </w:rPr>
              <w:t xml:space="preserve"> metody </w:t>
            </w:r>
            <w:r>
              <w:rPr>
                <w:sz w:val="22"/>
                <w:szCs w:val="22"/>
              </w:rPr>
              <w:t>badawcze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stosowane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FE7203">
              <w:rPr>
                <w:rFonts w:cs="Calibri"/>
                <w:sz w:val="22"/>
                <w:szCs w:val="22"/>
              </w:rPr>
              <w:t xml:space="preserve"> chemii.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porównuje</w:t>
            </w:r>
            <w:r>
              <w:rPr>
                <w:rFonts w:cs="Calibri"/>
                <w:sz w:val="22"/>
                <w:szCs w:val="22"/>
              </w:rPr>
              <w:t xml:space="preserve"> alchemię i chemię;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porównuje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dobór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badawczych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wykorzystywanych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różnych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dziedzinach</w:t>
            </w:r>
            <w:r>
              <w:rPr>
                <w:rFonts w:cs="Calibri"/>
                <w:sz w:val="22"/>
                <w:szCs w:val="22"/>
              </w:rPr>
              <w:t xml:space="preserve"> chemii;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– potrafi opisać rolę teorii okresowości w chemii.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rFonts w:cs="Calibri"/>
                <w:sz w:val="22"/>
                <w:szCs w:val="22"/>
              </w:rPr>
              <w:t>charakteryzuje sprzęt i odczynniki stosowane przez alchemików i współczesnych chemików;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– określa pojęcie </w:t>
            </w:r>
            <w:r>
              <w:rPr>
                <w:rFonts w:cs="Calibri"/>
                <w:i/>
                <w:iCs/>
                <w:sz w:val="22"/>
                <w:szCs w:val="22"/>
              </w:rPr>
              <w:t>związku chemicznego</w:t>
            </w:r>
            <w:r>
              <w:rPr>
                <w:rFonts w:cs="Calibri"/>
                <w:sz w:val="22"/>
                <w:szCs w:val="22"/>
              </w:rPr>
              <w:t xml:space="preserve"> i </w:t>
            </w:r>
            <w:r>
              <w:rPr>
                <w:rFonts w:cs="Calibri"/>
                <w:i/>
                <w:iCs/>
                <w:sz w:val="22"/>
                <w:szCs w:val="22"/>
              </w:rPr>
              <w:t>pierwiastka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i/>
                <w:iCs/>
                <w:sz w:val="22"/>
                <w:szCs w:val="22"/>
              </w:rPr>
              <w:t>chemicznego</w:t>
            </w:r>
            <w:r>
              <w:rPr>
                <w:rFonts w:cs="Calibri"/>
                <w:sz w:val="22"/>
                <w:szCs w:val="22"/>
              </w:rPr>
              <w:t>, wie, jak ewoluowały te pojęcia.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 biegle szczegółową chronologię odkryć alchemicznych i chemicznych.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Od Boyle’a do Mendelejewa – fizycy i chemicy XVII–XIX wieku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najważniejszych chemików XVII–XIX wieku.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najważniejszych chemików XVII–XIX wieku i potrafi scharakteryzować ich dorobek naukowy.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 prawo stałości składu;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teorię witalizmu i wie, w jaki sposób została obalona;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główne założenia mechaniki kwantowej.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teorię flogistonu i wie, w jaki sposób została obalona;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wykazuje znaczenie mechaniki kwantowej w rozwoju nauk chemicznych.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wykazuje przełomowe znaczenie poznanych odkryć dla rozwoju chemii.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4. Dylematy moralne w nauce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wymienić odkrycia chemiczne, w związku z którymi powstają dylematy moralne;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wynalazek Alfreda Nobla.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określa zalety i wady osiągnięć naukowych na przykładzie dynamitu.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zająć odpowiednie stanowisko w sprawie dylematów moralnych związanych z odkryciami naukowymi.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znaczenie Nagrody Nobla w rozwoju współczesnych nauk;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rolę chemii w produkcji broni (konwencjonalnych materiałów wybuchowych oraz broni chemicznej).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charakteryzuje na przykładach związek chemii ze współczesnymi rodzajami broni; 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jasne stanowisko na temat wykorzystania chemii w produkcji różnych rodzajów broni.</w:t>
            </w:r>
          </w:p>
        </w:tc>
      </w:tr>
      <w:tr w:rsidR="00EF6167" w:rsidTr="007A04F0">
        <w:trPr>
          <w:trHeight w:val="1286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 Nauka i pseudonauka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 różnicę między nauką i pseudonauką.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r>
              <w:rPr>
                <w:i/>
                <w:iCs/>
                <w:sz w:val="22"/>
                <w:szCs w:val="22"/>
              </w:rPr>
              <w:t>homeopatii</w:t>
            </w:r>
            <w:r>
              <w:rPr>
                <w:sz w:val="22"/>
                <w:szCs w:val="22"/>
              </w:rPr>
              <w:t xml:space="preserve"> i potrafi wykazać jej sprzeczność z obecną wiedzą naukową.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rozpoznaje cechy charakterystyczne pseudonauki we wskazanych materiałach.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uzasadnia swoją opinię na temat homeopatii i szkodliwej chemii.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potrafi samodzielnie wyszukiwać przykłady pseudonauki w mediach. 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 Nauka w mediach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czytać ze zrozumieniem teksty naukowe pojawiające się w mediach.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analizuje informacje reklamowe i wskazuje te niepełne, nierzetelne i nieprawdziwe.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analizuje i ocenia wpływ reklamowanych produktów (w szczególności żywnościowych, farmaceutycznych i kosmetycznych) na zdrowie.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analizuje materiały prasowe pod kątem wybranych problemów globalnych.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samodzielnie zredagować tekst artykułu prasowego opisującego wybrane osiągnięcie naukowe.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 Wykorzystanie komputera w nauce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– podaje przykłady prostych narzędzi informatycznych przydatnych w chemii.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tworzy model prostej cząsteczki związku chemicznego, np. wody, amoniaku.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tworzy model bardziej złożonej cząsteczki związku chemicznego, np. benzenu, naftalenu i ich pochodnych.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modeluje wybrane przez nauczyciela atomy, cząsteczki i przemiany chemiczne.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modeluje skomplikowane molekuły chemiczne, np. białko, polimery, DNA, RNA.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8. Polscy badacze i ich odkrycia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odkrycia Marii Skłodowskiej-Curie.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najważniejsze osiągnięcia naukowe Ignacego Łukasiewicza, Karola Olszewskiego, Zygmunta Wróblewskiego i Kazimierza Fajansa.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różne zastosowanie pierwiastków promieniotwórczych;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znaczenie procesu destylacji ropy naftowej.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różne zastosowanie skroplonego azotu;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szczegółowo proces destylacji ropy naftowej i zastosowanie poszczególnych frakcji destylacji ropy.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dysponując odpowiednim sprzętem i odczynnikami, samodzielnie przeprowadza destylację ropy lub uzyskuje tlen z saletry pod kontrolą nauczyciela.</w:t>
            </w:r>
          </w:p>
        </w:tc>
      </w:tr>
      <w:tr w:rsidR="00EF6167" w:rsidTr="007A04F0">
        <w:trPr>
          <w:trHeight w:val="445"/>
        </w:trPr>
        <w:tc>
          <w:tcPr>
            <w:tcW w:w="141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 2. Nauka i technologia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 Wynalazki, które zmieniły świat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najważniejsze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odkrycia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mające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wpływ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rozwój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nauk</w:t>
            </w:r>
            <w:r>
              <w:rPr>
                <w:rFonts w:cs="Calibri"/>
                <w:sz w:val="22"/>
                <w:szCs w:val="22"/>
              </w:rPr>
              <w:t xml:space="preserve"> chemicznych.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przebieg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odkryć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najważniejszych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wynalazków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mających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wpływ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rozwój</w:t>
            </w:r>
            <w:r>
              <w:rPr>
                <w:rFonts w:cs="Calibri"/>
                <w:sz w:val="22"/>
                <w:szCs w:val="22"/>
              </w:rPr>
              <w:t xml:space="preserve"> chemii.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metodykę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badań nad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wybranymi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odkryciami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wynalazkami.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rFonts w:cs="Calibri"/>
                <w:sz w:val="22"/>
                <w:szCs w:val="22"/>
              </w:rPr>
              <w:t>ocenia hierarchię znaczenia wybranych odkryć i wynalazków, uzasadniając swój wybór.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i ocenia wpływ wybranych odkryć na rozwój różnych dziedzin nauki, np. medycyny, gospodarki.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 Energia – od Słońca do żarówki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różnicę między reakcjami endotermicznymi a egzotermicznymi.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substancje chemiczne używane do budowy żarówki;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określa różnice między układem otwartym, zamkniętym i izolowanym.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substancje chemiczne używane do budowy żarówki, jarzeniówki i świetlówki.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charakteryzuje pojęcie </w:t>
            </w:r>
            <w:r>
              <w:rPr>
                <w:i/>
                <w:iCs/>
                <w:sz w:val="22"/>
                <w:szCs w:val="22"/>
              </w:rPr>
              <w:t>energii wewnętrznej układu</w:t>
            </w:r>
            <w:r>
              <w:rPr>
                <w:sz w:val="22"/>
                <w:szCs w:val="22"/>
              </w:rPr>
              <w:t>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ATP jako przenośnik energii chemicznej.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potrafi wyjaśnić pojęcia: </w:t>
            </w:r>
            <w:r>
              <w:rPr>
                <w:i/>
                <w:iCs/>
                <w:sz w:val="22"/>
                <w:szCs w:val="22"/>
              </w:rPr>
              <w:t>entropii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entalpii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energii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wiązań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energii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aktywacji</w:t>
            </w:r>
            <w:r>
              <w:rPr>
                <w:sz w:val="22"/>
                <w:szCs w:val="22"/>
              </w:rPr>
              <w:t>.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 Światło i obraz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definiuje pojęcie </w:t>
            </w:r>
            <w:r>
              <w:rPr>
                <w:i/>
                <w:iCs/>
                <w:sz w:val="22"/>
                <w:szCs w:val="22"/>
              </w:rPr>
              <w:t>światłoczułości</w:t>
            </w:r>
            <w:r>
              <w:rPr>
                <w:sz w:val="22"/>
                <w:szCs w:val="22"/>
              </w:rPr>
              <w:t xml:space="preserve">; 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wyjaśnia, czym jest ciemnia optyczna.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podaje przykłady substancji światłoczułych;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sposób powstawania obrazu.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przeprowadza pod opieką nauczyciela eksperyment: otrzymywanie chlorku srebra (AgCl) jako przykładu substancji </w:t>
            </w:r>
            <w:r>
              <w:rPr>
                <w:sz w:val="22"/>
                <w:szCs w:val="22"/>
              </w:rPr>
              <w:lastRenderedPageBreak/>
              <w:t>światłoczułej.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mechanizm powstawania stykowej odbitki fotograficznej.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planuje i przeprowadza pod opieką nauczyciela doświadczenie polegające na wykonaniu stykowej odbitki fotograficznej.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12. Chemia a osiągnięcia sportowe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wyjaśnia, czym jest doping.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działanie dopingu na organizm.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zjawisko dopingu w sporcie i uzasadnia szkodliwość stosowanych substancji chemicznych.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236393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stosowanie dopingu z etycznego punktu widzenia;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wyjaśnia, dlaczego celuloidowe piłeczki pingpongowe są tak łatwo palne.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wybrane substancje stosowane jako środki dopingujące.</w:t>
            </w:r>
          </w:p>
        </w:tc>
      </w:tr>
      <w:tr w:rsidR="00EF6167" w:rsidTr="00236393">
        <w:trPr>
          <w:trHeight w:val="248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 Technologie przyszłości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r>
              <w:rPr>
                <w:i/>
                <w:iCs/>
                <w:sz w:val="22"/>
                <w:szCs w:val="22"/>
              </w:rPr>
              <w:t>biodegradowalności</w:t>
            </w:r>
            <w:r w:rsidR="00236393">
              <w:rPr>
                <w:sz w:val="22"/>
                <w:szCs w:val="22"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polimery biodegradowalne jako przykład współczesnej technologii.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w sposób ogólny zasadę działania ogniw paliwowych.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szczegółowo zasadę działania ogniw paliwowych;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zastosowanie fulerenów i nanorurek węglowych jako elementów konstrukcyjnych oraz przewodzących.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przygotowuje referat na temat wybranej chemicznej technologii przyszłości, uzasadnia jej innowacyjność i korzyści wynikające z jej zastosowania.</w:t>
            </w:r>
          </w:p>
        </w:tc>
      </w:tr>
      <w:tr w:rsidR="00EF6167" w:rsidTr="00236393">
        <w:trPr>
          <w:trHeight w:hRule="exact" w:val="215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 Współczesna diagnostyka i medycyna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skład chemiczny płynów ustrojowych.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chemiczne podstawy analizy tkanek i płynów ustrojowych.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chemiczne podłoże chorób wynikających z zaburzeń w składzie płynów ustrojowych.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cechy, którymi muszą charakteryzować się materiały stosowane do przygotowywania implantów, podaje przykłady takich materiałów.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charakteryzuje na różnych przykładach najnowocześniejsze osiągnięcia w implantologii. </w:t>
            </w:r>
          </w:p>
        </w:tc>
      </w:tr>
      <w:tr w:rsidR="00EF6167" w:rsidTr="007A04F0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 Ochrona przyrody i środowiska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rozpoznaje gazy cieplarniane oraz </w:t>
            </w:r>
            <w:r>
              <w:rPr>
                <w:sz w:val="22"/>
                <w:szCs w:val="22"/>
              </w:rPr>
              <w:lastRenderedPageBreak/>
              <w:t>możliwości ograniczenia ich emisji.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omawia zalety i wady stosowania nawozów </w:t>
            </w:r>
            <w:r>
              <w:rPr>
                <w:sz w:val="22"/>
                <w:szCs w:val="22"/>
              </w:rPr>
              <w:lastRenderedPageBreak/>
              <w:t>sztucznych i chemicznych środków zwalczania szkodników (środków ochrony roślin).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budowę freonów;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wyjaśnia mechanizm powstawania kwaśnych deszczów;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ocenia wpływ skażenia metalami ciężkimi na środowisko naturalne.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08718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opisuje reakcje rodnikowe i podaje ich </w:t>
            </w:r>
            <w:r>
              <w:rPr>
                <w:sz w:val="22"/>
                <w:szCs w:val="22"/>
              </w:rPr>
              <w:lastRenderedPageBreak/>
              <w:t>przykłady;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r>
              <w:rPr>
                <w:i/>
                <w:iCs/>
                <w:sz w:val="22"/>
                <w:szCs w:val="22"/>
              </w:rPr>
              <w:t>bioindykatora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charakteryzuje wybraną chemiczną metodę </w:t>
            </w:r>
            <w:r>
              <w:rPr>
                <w:sz w:val="22"/>
                <w:szCs w:val="22"/>
              </w:rPr>
              <w:lastRenderedPageBreak/>
              <w:t>oczyszczania ścieków.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16. Nauka i sztuka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barwniki stosowane w malarstwie dawniej i dziś.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– opisuje zastosowanie podstawowych barwników dawniej i dziś.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chemiczne metody analizy dzieł sztuki.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metodę analizy spektroskopowej i określa jej rolę w badaniu dzieł sztuki.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inne metody stosowane do identyfikacji dzieł sztuki.</w:t>
            </w:r>
          </w:p>
        </w:tc>
      </w:tr>
      <w:tr w:rsidR="00EF6167" w:rsidTr="007A04F0">
        <w:trPr>
          <w:trHeight w:val="409"/>
        </w:trPr>
        <w:tc>
          <w:tcPr>
            <w:tcW w:w="141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 3. Nauka wokół nas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 Uczenie się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sposoby ułatwiające zapamiętywanie informacji z dziedziny chemii (np. haki myślowe, skojarzenia, wizualizacje, mnemotechniki).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różne metody uczenia się;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wyszukiwać szczegółowe informacje chemiczne w tablicach chemicznych i podręcznikach.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na przykładach różne metody uczenia się;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możliwości wykorzystania współczesnych osiągnięć technicznych w procesie uczenia się chemii.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sposoby uczenia się w zależności od predyspozycji i wrażliwości zmysłu ludzkiego;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rolę mediów elektronicznych w procesie globalnego rozpowszechniania informacji i wiedzy.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działanie synapsy chemicznej.</w:t>
            </w:r>
          </w:p>
        </w:tc>
      </w:tr>
      <w:tr w:rsidR="00EF6167" w:rsidTr="007A04F0">
        <w:trPr>
          <w:trHeight w:val="283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18. </w:t>
            </w:r>
            <w:bookmarkStart w:id="1" w:name="__DdeLink__587_1133008799"/>
            <w:bookmarkEnd w:id="1"/>
            <w:r>
              <w:rPr>
                <w:rFonts w:ascii="Calibri" w:hAnsi="Calibri"/>
                <w:sz w:val="22"/>
                <w:szCs w:val="22"/>
              </w:rPr>
              <w:t>Barwy i zapachy świata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substancje barwne i zapachowe stosowane w malarstwie, barwieniu żywności i tkanin.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substancje barwne i zapachowe stosowane w malarstwie, barwieniu żywności i tkanin;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analizuje skład podany na opakowaniach produktów spożywczych pod kątem dodanych </w:t>
            </w:r>
            <w:r>
              <w:rPr>
                <w:sz w:val="22"/>
                <w:szCs w:val="22"/>
              </w:rPr>
              <w:lastRenderedPageBreak/>
              <w:t>barwników i aromatów, mając do dyspozycji listę E (wykaz dodatków do żywności).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790938" w:rsidRDefault="00EF6167" w:rsidP="00866FC9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pojęcia: </w:t>
            </w:r>
            <w:r>
              <w:rPr>
                <w:i/>
                <w:iCs/>
                <w:sz w:val="22"/>
                <w:szCs w:val="22"/>
              </w:rPr>
              <w:t>esteru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olejku eterycznego</w:t>
            </w:r>
            <w:r>
              <w:rPr>
                <w:sz w:val="22"/>
                <w:szCs w:val="22"/>
              </w:rPr>
              <w:t xml:space="preserve"> oraz podaje ich przykłady;</w:t>
            </w:r>
          </w:p>
          <w:p w:rsidR="00EF6167" w:rsidRDefault="00EF6167" w:rsidP="00866FC9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potrafi wymienić dla </w:t>
            </w:r>
            <w:r w:rsidR="00866FC9">
              <w:rPr>
                <w:sz w:val="22"/>
                <w:szCs w:val="22"/>
              </w:rPr>
              <w:t xml:space="preserve">wybranego </w:t>
            </w:r>
            <w:r>
              <w:rPr>
                <w:sz w:val="22"/>
                <w:szCs w:val="22"/>
              </w:rPr>
              <w:t xml:space="preserve"> koloru typowe barwniki stosowane w przemyśle spożywczym.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na wybranym przykładzie mechanizm reakcji estryfikacji oraz hydrolizy estrów;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wpływ barwników i konserwantów na zdrowie organizmu.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podzielić barwniki i aromaty ze względu na pochodzenie: roślinne, zwierzęce, mineralne i syntetyczne;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dokonuje samodzielnej i krytycznej analizy wybranej etykiety produktu spożywczego.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19. Cykle, rytmy i czas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zjawisko korozji;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zjawisko psucia się produktów żywnościowych.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czynniki wpływające na szybkość reakcji chemicznych;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proces starzenia się skóry.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przykłady reakcji katalizowanych;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r>
              <w:rPr>
                <w:i/>
                <w:iCs/>
                <w:sz w:val="22"/>
                <w:szCs w:val="22"/>
              </w:rPr>
              <w:t>enzymu</w:t>
            </w:r>
            <w:r>
              <w:rPr>
                <w:sz w:val="22"/>
                <w:szCs w:val="22"/>
              </w:rPr>
              <w:t xml:space="preserve"> i podaje przykłady.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wskazuje katalizator w reakcjach wybranych przez nauczyciela;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wpływ kosmetyków na procesy starzenia się.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mechanizm reakcji Habera–Boscha (syntezy amoniaku);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reakcję utwardzania tłuszczów.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 Śmiech i płacz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chemiczne składniki łez.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substancje chemiczne powiązane ze stresem.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wykazuje pokrewieństwo między adrenaliną i fenyloalaniną.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mechanizm powstawania stresu i łez w zależności od sytuacji.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omawia pojęcie </w:t>
            </w:r>
            <w:r>
              <w:rPr>
                <w:i/>
                <w:iCs/>
                <w:sz w:val="22"/>
                <w:szCs w:val="22"/>
              </w:rPr>
              <w:t>neuroprzekaźników</w:t>
            </w:r>
            <w:r w:rsidR="00790938">
              <w:rPr>
                <w:sz w:val="22"/>
                <w:szCs w:val="22"/>
              </w:rPr>
              <w:t xml:space="preserve"> i podaje ich przykłady;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uzasadnia na różnych przykładach, że śmiech to zdrowie.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 Zdrowie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podstawowe składniki żywności;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analizuje i porównuje ulotki leków.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rodzaje węglowodanów i tłuszczów oraz podaje ich znaczenie dla organizmu;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pojęcia: </w:t>
            </w:r>
            <w:r>
              <w:rPr>
                <w:i/>
                <w:iCs/>
                <w:sz w:val="22"/>
                <w:szCs w:val="22"/>
              </w:rPr>
              <w:t>witaminy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mikroelementu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metabolizmu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rolę cholesterolu w funkcjonowaniu organizmu człowieka;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wskazuje źródła poszczególnych witamin w pożywieniu.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choroby związane z niedoborem poszczególnych witamin i mikroelementów;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wpływ antybiotyków na zdrowie;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określa wpływ chemicznych środków odchudzających na zdrowie;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zjawisko metabolizmu.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teorie powstawania płytek cholesterolowych w tętnicach: lipidową i stresową;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dokonuje analizy dowolnej ulotki leku.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22. Piękno i uroda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analizuje i porównuje informacje umieszczone na opakowaniach i etykietach kosmetyków.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typy substancji chemicznych stosowanych w kosmetykach (nośniki, witaminy, konserwanty, barwniki itp.).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podaje przykłady działania wybranych składników kosmetyków na organizm człowieka.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podaje negatywne skutki stosowania niektórych kosmetyków.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rozwój przemysłu kosmetycznego i jego współczesny wpływ na kształtowanie się urody i zdrowia człowieka.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 Woda – cud natury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budowę cząsteczki wody.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wyjaśnia, dlaczego woda dla jednych substancji jest rozpuszczalnikiem, a dla innych nie jest.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znaczenie wody w organizmie;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znaczenie wody mineralnej.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scharakteryzować typowe domieszki znajdujące się w wodzie pitnej;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r>
              <w:rPr>
                <w:i/>
                <w:iCs/>
                <w:sz w:val="22"/>
                <w:szCs w:val="22"/>
              </w:rPr>
              <w:t>pH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r>
              <w:rPr>
                <w:i/>
                <w:iCs/>
                <w:sz w:val="22"/>
                <w:szCs w:val="22"/>
              </w:rPr>
              <w:t>wiązania wodorowego</w:t>
            </w:r>
            <w:r>
              <w:rPr>
                <w:sz w:val="22"/>
                <w:szCs w:val="22"/>
              </w:rPr>
              <w:t xml:space="preserve"> i opisuje jego wpływ na właściwości fizykochemiczne wody.</w:t>
            </w:r>
          </w:p>
        </w:tc>
      </w:tr>
      <w:tr w:rsidR="00EF6167" w:rsidTr="007A04F0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 Największe i najmniejsze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elementy składowe atomu: elektron, proton, neutron.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dokonania Johna Daltona;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właściwości elementów składowych atomu.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najważniejsze etapy odkrywania najmniejszych cząstek materii.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najważniejszych badaczy, którzy przyczynili się do odkrycia najmniejszych cząstek;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metody obserwacji najmniejszych cząstek.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r>
              <w:rPr>
                <w:i/>
                <w:iCs/>
                <w:sz w:val="22"/>
                <w:szCs w:val="22"/>
              </w:rPr>
              <w:t>kwarku</w:t>
            </w:r>
            <w:r>
              <w:rPr>
                <w:sz w:val="22"/>
                <w:szCs w:val="22"/>
              </w:rPr>
              <w:t>;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metody obserwacji najmniejszych cząstek;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przedstawia szczegółowo rozwój wiedzy o budowie cząsteczki i wskazuje praktyczne znaczenie dla chemii oraz innych dziedzin życia.</w:t>
            </w:r>
          </w:p>
        </w:tc>
      </w:tr>
    </w:tbl>
    <w:p w:rsidR="00EF6167" w:rsidRDefault="00EF6167"/>
    <w:sectPr w:rsidR="00EF6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57" w:rsidRDefault="005A5757">
      <w:r>
        <w:separator/>
      </w:r>
    </w:p>
  </w:endnote>
  <w:endnote w:type="continuationSeparator" w:id="0">
    <w:p w:rsidR="005A5757" w:rsidRDefault="005A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93" w:rsidRDefault="002363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93" w:rsidRDefault="005A575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F57F0">
      <w:rPr>
        <w:noProof/>
      </w:rPr>
      <w:t>1</w:t>
    </w:r>
    <w:r>
      <w:rPr>
        <w:noProof/>
      </w:rPr>
      <w:fldChar w:fldCharType="end"/>
    </w:r>
  </w:p>
  <w:p w:rsidR="00236393" w:rsidRDefault="002363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93" w:rsidRDefault="00236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57" w:rsidRDefault="005A5757">
      <w:r>
        <w:separator/>
      </w:r>
    </w:p>
  </w:footnote>
  <w:footnote w:type="continuationSeparator" w:id="0">
    <w:p w:rsidR="005A5757" w:rsidRDefault="005A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93" w:rsidRDefault="002363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93" w:rsidRDefault="002363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93" w:rsidRDefault="00236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F29DE0"/>
    <w:lvl w:ilvl="0">
      <w:numFmt w:val="bullet"/>
      <w:pStyle w:val="StylTABkreskadZprawej0cm2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pStyle w:val="StylTABkreskadZprawej0cm2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C9"/>
    <w:rsid w:val="00087188"/>
    <w:rsid w:val="000F57F0"/>
    <w:rsid w:val="00236393"/>
    <w:rsid w:val="002A65FD"/>
    <w:rsid w:val="002D7EC3"/>
    <w:rsid w:val="005A5757"/>
    <w:rsid w:val="00790938"/>
    <w:rsid w:val="007A04F0"/>
    <w:rsid w:val="00866FC9"/>
    <w:rsid w:val="00911164"/>
    <w:rsid w:val="00D60619"/>
    <w:rsid w:val="00EF6167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left" w:pos="708"/>
      </w:tabs>
      <w:suppressAutoHyphens/>
    </w:pPr>
    <w:rPr>
      <w:rFonts w:ascii="Calibri" w:eastAsia="DejaVu Sans" w:hAnsi="Calibri" w:cs="Mangal"/>
      <w:color w:val="00000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styleId="Nagwek">
    <w:name w:val="header"/>
    <w:basedOn w:val="Normalny"/>
    <w:next w:val="Tekstpodstawowy"/>
    <w:pPr>
      <w:keepNext/>
      <w:suppressLineNumbers/>
      <w:tabs>
        <w:tab w:val="clear" w:pos="708"/>
        <w:tab w:val="center" w:pos="4536"/>
        <w:tab w:val="right" w:pos="9072"/>
      </w:tabs>
      <w:spacing w:before="240" w:line="100" w:lineRule="atLeast"/>
    </w:pPr>
    <w:rPr>
      <w:rFonts w:ascii="Arial" w:eastAsia="Microsoft YaHei" w:hAnsi="Arial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suppressLineNumbers/>
      <w:tabs>
        <w:tab w:val="clear" w:pos="708"/>
        <w:tab w:val="center" w:pos="4536"/>
        <w:tab w:val="right" w:pos="9072"/>
      </w:tabs>
      <w:spacing w:line="100" w:lineRule="atLeast"/>
    </w:pPr>
  </w:style>
  <w:style w:type="paragraph" w:customStyle="1" w:styleId="Tekstglowny">
    <w:name w:val="!_Tekst_glowny"/>
    <w:pPr>
      <w:tabs>
        <w:tab w:val="left" w:pos="708"/>
      </w:tabs>
      <w:suppressAutoHyphens/>
      <w:spacing w:line="260" w:lineRule="atLeast"/>
      <w:jc w:val="both"/>
    </w:pPr>
    <w:rPr>
      <w:rFonts w:eastAsia="DejaVu Sans" w:cs="Lohit Devanagari"/>
      <w:color w:val="00000A"/>
      <w:kern w:val="1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FC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66FC9"/>
    <w:rPr>
      <w:rFonts w:ascii="Tahoma" w:eastAsia="DejaVu Sans" w:hAnsi="Tahoma" w:cs="Mangal"/>
      <w:color w:val="00000A"/>
      <w:kern w:val="1"/>
      <w:sz w:val="16"/>
      <w:szCs w:val="14"/>
      <w:lang w:eastAsia="hi-IN" w:bidi="hi-IN"/>
    </w:rPr>
  </w:style>
  <w:style w:type="paragraph" w:customStyle="1" w:styleId="Bullet">
    <w:name w:val="Bullet"/>
    <w:rsid w:val="000F57F0"/>
    <w:pPr>
      <w:widowControl w:val="0"/>
      <w:autoSpaceDE w:val="0"/>
      <w:autoSpaceDN w:val="0"/>
      <w:adjustRightInd w:val="0"/>
      <w:spacing w:line="280" w:lineRule="atLeast"/>
      <w:jc w:val="both"/>
    </w:pPr>
    <w:rPr>
      <w:rFonts w:ascii="Calibri" w:hAnsi="Calibri"/>
      <w:sz w:val="24"/>
      <w:szCs w:val="24"/>
    </w:rPr>
  </w:style>
  <w:style w:type="paragraph" w:customStyle="1" w:styleId="StylTABkreskadZprawej0cm2">
    <w:name w:val="Styl TAB kreska dół + Z prawej:  0 cm2"/>
    <w:basedOn w:val="Normalny"/>
    <w:autoRedefine/>
    <w:rsid w:val="000F57F0"/>
    <w:pPr>
      <w:widowControl w:val="0"/>
      <w:numPr>
        <w:numId w:val="1"/>
      </w:numPr>
      <w:tabs>
        <w:tab w:val="clear" w:pos="70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 w:val="0"/>
      <w:autoSpaceDE w:val="0"/>
      <w:autoSpaceDN w:val="0"/>
      <w:adjustRightInd w:val="0"/>
      <w:spacing w:line="257" w:lineRule="atLeast"/>
      <w:ind w:left="57" w:firstLine="0"/>
    </w:pPr>
    <w:rPr>
      <w:rFonts w:eastAsia="Times New Roman" w:cs="Times New Roman"/>
      <w:color w:val="auto"/>
      <w:kern w:val="0"/>
      <w:sz w:val="22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Windows User</cp:lastModifiedBy>
  <cp:revision>4</cp:revision>
  <cp:lastPrinted>1900-12-31T22:00:00Z</cp:lastPrinted>
  <dcterms:created xsi:type="dcterms:W3CDTF">2013-07-10T12:49:00Z</dcterms:created>
  <dcterms:modified xsi:type="dcterms:W3CDTF">2020-09-09T15:28:00Z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